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9537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  <w:sz w:val="40"/>
          <w:szCs w:val="40"/>
        </w:rPr>
      </w:pPr>
      <w:r w:rsidRPr="00024650">
        <w:rPr>
          <w:rFonts w:cs="Arial"/>
          <w:b/>
          <w:color w:val="2F5496" w:themeColor="accent1" w:themeShade="BF"/>
          <w:sz w:val="40"/>
          <w:szCs w:val="40"/>
        </w:rPr>
        <w:t>Kids Institute</w:t>
      </w:r>
      <w:r w:rsidRPr="00024650">
        <w:rPr>
          <w:rFonts w:cstheme="minorHAnsi"/>
          <w:b/>
          <w:color w:val="2F5496" w:themeColor="accent1" w:themeShade="BF"/>
          <w:sz w:val="40"/>
          <w:szCs w:val="40"/>
        </w:rPr>
        <w:t>®</w:t>
      </w:r>
    </w:p>
    <w:p w14:paraId="6CDC26AF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  <w:sz w:val="40"/>
          <w:szCs w:val="40"/>
        </w:rPr>
      </w:pPr>
      <w:r w:rsidRPr="00024650">
        <w:rPr>
          <w:rFonts w:cs="Arial"/>
          <w:b/>
          <w:color w:val="2F5496" w:themeColor="accent1" w:themeShade="BF"/>
          <w:sz w:val="40"/>
          <w:szCs w:val="40"/>
        </w:rPr>
        <w:t>By</w:t>
      </w:r>
    </w:p>
    <w:p w14:paraId="54C50142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  <w:sz w:val="40"/>
          <w:szCs w:val="40"/>
        </w:rPr>
      </w:pPr>
      <w:r w:rsidRPr="00024650">
        <w:rPr>
          <w:rFonts w:cs="Arial"/>
          <w:b/>
          <w:color w:val="2F5496" w:themeColor="accent1" w:themeShade="BF"/>
          <w:sz w:val="40"/>
          <w:szCs w:val="40"/>
        </w:rPr>
        <w:t>Caroline Decosse</w:t>
      </w:r>
    </w:p>
    <w:p w14:paraId="24CE1A38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  <w:sz w:val="40"/>
          <w:szCs w:val="40"/>
        </w:rPr>
      </w:pPr>
      <w:r w:rsidRPr="00024650">
        <w:rPr>
          <w:rFonts w:cs="Arial"/>
          <w:b/>
          <w:color w:val="2F5496" w:themeColor="accent1" w:themeShade="BF"/>
          <w:sz w:val="40"/>
          <w:szCs w:val="40"/>
        </w:rPr>
        <w:t>Spécialiste Enfance et Périnatalité</w:t>
      </w:r>
    </w:p>
    <w:p w14:paraId="11D096A3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</w:p>
    <w:p w14:paraId="0A2F98DA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</w:p>
    <w:p w14:paraId="5F07880F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</w:p>
    <w:p w14:paraId="3EFB8F60" w14:textId="77777777" w:rsidR="00D1572B" w:rsidRPr="00024650" w:rsidRDefault="00D1572B" w:rsidP="00D157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</w:p>
    <w:p w14:paraId="53B82D3E" w14:textId="77777777" w:rsidR="00D1572B" w:rsidRPr="00D1572B" w:rsidRDefault="00D1572B" w:rsidP="00D157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jc w:val="center"/>
        <w:rPr>
          <w:rFonts w:cs="Arial"/>
          <w:b/>
          <w:color w:val="2F5496" w:themeColor="accent1" w:themeShade="BF"/>
          <w:sz w:val="52"/>
          <w:szCs w:val="52"/>
        </w:rPr>
      </w:pPr>
      <w:r w:rsidRPr="00D1572B">
        <w:rPr>
          <w:rFonts w:cs="Arial"/>
          <w:b/>
          <w:color w:val="2F5496" w:themeColor="accent1" w:themeShade="BF"/>
          <w:sz w:val="52"/>
          <w:szCs w:val="52"/>
        </w:rPr>
        <w:t xml:space="preserve">Formation </w:t>
      </w:r>
    </w:p>
    <w:p w14:paraId="5BAC756B" w14:textId="0A75717E" w:rsidR="00D1572B" w:rsidRPr="00024650" w:rsidRDefault="00D1572B" w:rsidP="00D157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jc w:val="center"/>
        <w:rPr>
          <w:rFonts w:cs="Arial"/>
          <w:b/>
          <w:caps/>
          <w:color w:val="2F5496" w:themeColor="accent1" w:themeShade="BF"/>
          <w:sz w:val="40"/>
          <w:szCs w:val="40"/>
          <w:u w:val="single"/>
        </w:rPr>
      </w:pPr>
      <w:r>
        <w:rPr>
          <w:rFonts w:cs="Arial"/>
          <w:b/>
          <w:caps/>
          <w:color w:val="2F5496" w:themeColor="accent1" w:themeShade="BF"/>
          <w:sz w:val="40"/>
          <w:szCs w:val="40"/>
          <w:u w:val="single"/>
        </w:rPr>
        <w:t>Adoption : de la blessure originelle à l’épanouissement personnel…</w:t>
      </w:r>
    </w:p>
    <w:p w14:paraId="0221782B" w14:textId="40EEA90C" w:rsidR="00D1572B" w:rsidRPr="00024650" w:rsidRDefault="00D1572B" w:rsidP="00D157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jc w:val="center"/>
        <w:rPr>
          <w:rFonts w:cs="Arial"/>
          <w:b/>
          <w:color w:val="2F5496" w:themeColor="accent1" w:themeShade="BF"/>
          <w:sz w:val="40"/>
          <w:szCs w:val="40"/>
        </w:rPr>
      </w:pPr>
      <w:r w:rsidRPr="00024650">
        <w:rPr>
          <w:rFonts w:cs="Arial"/>
          <w:b/>
          <w:color w:val="2F5496" w:themeColor="accent1" w:themeShade="BF"/>
          <w:sz w:val="40"/>
          <w:szCs w:val="40"/>
        </w:rPr>
        <w:t>« </w:t>
      </w:r>
      <w:r>
        <w:rPr>
          <w:rFonts w:cs="Arial"/>
          <w:b/>
          <w:color w:val="2F5496" w:themeColor="accent1" w:themeShade="BF"/>
          <w:sz w:val="40"/>
          <w:szCs w:val="40"/>
        </w:rPr>
        <w:t>Dis, mais quand est-ce que tu vas rentrer dans le moule ?</w:t>
      </w:r>
      <w:r w:rsidRPr="00024650">
        <w:rPr>
          <w:rFonts w:cs="Arial"/>
          <w:b/>
          <w:color w:val="2F5496" w:themeColor="accent1" w:themeShade="BF"/>
          <w:sz w:val="40"/>
          <w:szCs w:val="40"/>
        </w:rPr>
        <w:t>!! »</w:t>
      </w:r>
    </w:p>
    <w:p w14:paraId="590BCB7B" w14:textId="77777777" w:rsidR="00D1572B" w:rsidRPr="00024650" w:rsidRDefault="00D1572B" w:rsidP="00D157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</w:p>
    <w:p w14:paraId="348A20ED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</w:p>
    <w:p w14:paraId="436D1451" w14:textId="77777777" w:rsidR="00D1572B" w:rsidRPr="00024650" w:rsidRDefault="00D1572B" w:rsidP="00D1572B">
      <w:pPr>
        <w:spacing w:after="200" w:line="276" w:lineRule="auto"/>
        <w:rPr>
          <w:rFonts w:cs="Arial"/>
          <w:b/>
          <w:color w:val="2F5496" w:themeColor="accent1" w:themeShade="BF"/>
        </w:rPr>
      </w:pPr>
    </w:p>
    <w:p w14:paraId="4AB14263" w14:textId="77777777" w:rsidR="00D1572B" w:rsidRPr="00024650" w:rsidRDefault="00D1572B" w:rsidP="00D1572B">
      <w:pPr>
        <w:spacing w:after="200" w:line="276" w:lineRule="auto"/>
        <w:rPr>
          <w:rFonts w:cs="Arial"/>
          <w:b/>
          <w:color w:val="2F5496" w:themeColor="accent1" w:themeShade="BF"/>
        </w:rPr>
      </w:pPr>
    </w:p>
    <w:p w14:paraId="0D4CBD70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  <w:r w:rsidRPr="00024650">
        <w:rPr>
          <w:rFonts w:cs="Arial"/>
          <w:b/>
          <w:color w:val="2F5496" w:themeColor="accent1" w:themeShade="BF"/>
        </w:rPr>
        <w:t>Kids Institute</w:t>
      </w:r>
      <w:r w:rsidRPr="00024650">
        <w:rPr>
          <w:rFonts w:cstheme="minorHAnsi"/>
          <w:b/>
          <w:color w:val="2F5496" w:themeColor="accent1" w:themeShade="BF"/>
        </w:rPr>
        <w:t>®</w:t>
      </w:r>
    </w:p>
    <w:p w14:paraId="540C33A0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  <w:r w:rsidRPr="00024650">
        <w:rPr>
          <w:rFonts w:cs="Arial"/>
          <w:b/>
          <w:color w:val="2F5496" w:themeColor="accent1" w:themeShade="BF"/>
        </w:rPr>
        <w:t>Caroline Decosse</w:t>
      </w:r>
    </w:p>
    <w:p w14:paraId="732554F8" w14:textId="77777777" w:rsidR="00D1572B" w:rsidRPr="00024650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  <w:r w:rsidRPr="00024650">
        <w:rPr>
          <w:rFonts w:cs="Arial"/>
          <w:b/>
          <w:color w:val="2F5496" w:themeColor="accent1" w:themeShade="BF"/>
        </w:rPr>
        <w:t>26 rue de Bassano, 75116 Paris</w:t>
      </w:r>
    </w:p>
    <w:p w14:paraId="7A3991BF" w14:textId="77777777" w:rsidR="00D1572B" w:rsidRPr="00C77EDB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  <w:r w:rsidRPr="00C77EDB">
        <w:rPr>
          <w:rFonts w:cs="Arial"/>
          <w:b/>
          <w:color w:val="2F5496" w:themeColor="accent1" w:themeShade="BF"/>
        </w:rPr>
        <w:t>06 60 81 40 75</w:t>
      </w:r>
    </w:p>
    <w:p w14:paraId="0D993CB5" w14:textId="77777777" w:rsidR="00D1572B" w:rsidRPr="00C77EDB" w:rsidRDefault="00D1572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</w:rPr>
      </w:pPr>
      <w:r w:rsidRPr="00C77EDB">
        <w:rPr>
          <w:rFonts w:cs="Arial"/>
          <w:b/>
          <w:color w:val="2F5496" w:themeColor="accent1" w:themeShade="BF"/>
        </w:rPr>
        <w:t>Siret 522 539 717 00036</w:t>
      </w:r>
    </w:p>
    <w:p w14:paraId="4ABAAA05" w14:textId="77777777" w:rsidR="00D1572B" w:rsidRPr="00C77EDB" w:rsidRDefault="00C77EDB" w:rsidP="00D1572B">
      <w:pPr>
        <w:spacing w:after="200" w:line="276" w:lineRule="auto"/>
        <w:jc w:val="center"/>
        <w:rPr>
          <w:rFonts w:cs="Arial"/>
          <w:b/>
          <w:color w:val="2F5496" w:themeColor="accent1" w:themeShade="BF"/>
          <w:u w:val="single"/>
        </w:rPr>
      </w:pPr>
      <w:hyperlink r:id="rId5" w:history="1">
        <w:r w:rsidR="00D1572B" w:rsidRPr="00C77EDB">
          <w:rPr>
            <w:rStyle w:val="Lienhypertexte"/>
            <w:rFonts w:cs="Arial"/>
            <w:b/>
          </w:rPr>
          <w:t>www.kids-institute.com</w:t>
        </w:r>
      </w:hyperlink>
      <w:r w:rsidR="00D1572B" w:rsidRPr="00C77EDB">
        <w:rPr>
          <w:rFonts w:cs="Arial"/>
          <w:b/>
          <w:color w:val="2F5496" w:themeColor="accent1" w:themeShade="BF"/>
        </w:rPr>
        <w:t xml:space="preserve">    </w:t>
      </w:r>
    </w:p>
    <w:p w14:paraId="7E7C2562" w14:textId="49E58E65" w:rsidR="007F5FE2" w:rsidRPr="00C77EDB" w:rsidRDefault="007F5FE2" w:rsidP="00C77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cs="Arial"/>
          <w:b/>
          <w:color w:val="2F5496" w:themeColor="accent1" w:themeShade="BF"/>
          <w:sz w:val="32"/>
          <w:szCs w:val="32"/>
        </w:rPr>
      </w:pPr>
      <w:r w:rsidRPr="00C77EDB">
        <w:rPr>
          <w:rFonts w:cs="Arial"/>
          <w:b/>
          <w:color w:val="2F5496" w:themeColor="accent1" w:themeShade="BF"/>
          <w:sz w:val="32"/>
          <w:szCs w:val="32"/>
        </w:rPr>
        <w:lastRenderedPageBreak/>
        <w:t>SOMMAIRE</w:t>
      </w:r>
    </w:p>
    <w:p w14:paraId="2123DA6A" w14:textId="0EA14CA2" w:rsidR="007F5FE2" w:rsidRPr="007F5FE2" w:rsidRDefault="007F5FE2" w:rsidP="00D1572B">
      <w:p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 w:rsidRPr="007F5FE2">
        <w:rPr>
          <w:rFonts w:cs="Arial"/>
          <w:b/>
          <w:color w:val="2F5496" w:themeColor="accent1" w:themeShade="BF"/>
          <w:u w:val="single"/>
        </w:rPr>
        <w:t>Introduction</w:t>
      </w:r>
    </w:p>
    <w:p w14:paraId="30252A60" w14:textId="13B5E496" w:rsidR="007F5FE2" w:rsidRDefault="007F5FE2" w:rsidP="00D1572B">
      <w:p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 w:rsidRPr="007F5FE2">
        <w:rPr>
          <w:rFonts w:cs="Arial"/>
          <w:b/>
          <w:color w:val="2F5496" w:themeColor="accent1" w:themeShade="BF"/>
          <w:u w:val="single"/>
        </w:rPr>
        <w:t>Partie 1/ la blessure d</w:t>
      </w:r>
      <w:r>
        <w:rPr>
          <w:rFonts w:cs="Arial"/>
          <w:b/>
          <w:color w:val="2F5496" w:themeColor="accent1" w:themeShade="BF"/>
          <w:u w:val="single"/>
        </w:rPr>
        <w:t>’abandon</w:t>
      </w:r>
    </w:p>
    <w:p w14:paraId="440F0DF5" w14:textId="4D731EC6" w:rsidR="004A0F38" w:rsidRDefault="004A0F38" w:rsidP="004A0F38">
      <w:pPr>
        <w:pStyle w:val="Paragraphedeliste"/>
        <w:numPr>
          <w:ilvl w:val="0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De l’abandon à l’adoption</w:t>
      </w:r>
    </w:p>
    <w:p w14:paraId="3EA46EC1" w14:textId="2BBE3483" w:rsidR="005F55A4" w:rsidRDefault="005F55A4" w:rsidP="00234C53">
      <w:pPr>
        <w:pStyle w:val="Paragraphedeliste"/>
        <w:numPr>
          <w:ilvl w:val="1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40 semaines… la conscience précoce des bébés</w:t>
      </w:r>
    </w:p>
    <w:p w14:paraId="54706F70" w14:textId="75B585F7" w:rsidR="00234C53" w:rsidRDefault="00234C53" w:rsidP="00234C53">
      <w:pPr>
        <w:pStyle w:val="Paragraphedeliste"/>
        <w:numPr>
          <w:ilvl w:val="1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Le</w:t>
      </w:r>
      <w:r w:rsidR="00CD39DF">
        <w:rPr>
          <w:rFonts w:cs="Arial"/>
          <w:b/>
          <w:color w:val="2F5496" w:themeColor="accent1" w:themeShade="BF"/>
          <w:u w:val="single"/>
        </w:rPr>
        <w:t xml:space="preserve"> réel</w:t>
      </w:r>
      <w:r>
        <w:rPr>
          <w:rFonts w:cs="Arial"/>
          <w:b/>
          <w:color w:val="2F5496" w:themeColor="accent1" w:themeShade="BF"/>
          <w:u w:val="single"/>
        </w:rPr>
        <w:t xml:space="preserve"> traumatisme de la séparation</w:t>
      </w:r>
    </w:p>
    <w:p w14:paraId="00D18D1C" w14:textId="5C1CAA50" w:rsidR="00234C53" w:rsidRDefault="00080302" w:rsidP="00234C53">
      <w:pPr>
        <w:pStyle w:val="Paragraphedeliste"/>
        <w:numPr>
          <w:ilvl w:val="1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L’annonce</w:t>
      </w:r>
      <w:r w:rsidR="00CD39DF">
        <w:rPr>
          <w:rFonts w:cs="Arial"/>
          <w:b/>
          <w:color w:val="2F5496" w:themeColor="accent1" w:themeShade="BF"/>
          <w:u w:val="single"/>
        </w:rPr>
        <w:t xml:space="preserve"> de l’adoption</w:t>
      </w:r>
      <w:r>
        <w:rPr>
          <w:rFonts w:cs="Arial"/>
          <w:b/>
          <w:color w:val="2F5496" w:themeColor="accent1" w:themeShade="BF"/>
          <w:u w:val="single"/>
        </w:rPr>
        <w:t xml:space="preserve">… </w:t>
      </w:r>
      <w:r w:rsidR="00CD39DF">
        <w:rPr>
          <w:rFonts w:cs="Arial"/>
          <w:b/>
          <w:color w:val="2F5496" w:themeColor="accent1" w:themeShade="BF"/>
          <w:u w:val="single"/>
        </w:rPr>
        <w:t>l</w:t>
      </w:r>
      <w:r>
        <w:rPr>
          <w:rFonts w:cs="Arial"/>
          <w:b/>
          <w:color w:val="2F5496" w:themeColor="accent1" w:themeShade="BF"/>
          <w:u w:val="single"/>
        </w:rPr>
        <w:t>es conséquences</w:t>
      </w:r>
    </w:p>
    <w:p w14:paraId="0FF2BAD1" w14:textId="77777777" w:rsidR="00080302" w:rsidRDefault="00080302" w:rsidP="00080302">
      <w:pPr>
        <w:pStyle w:val="Paragraphedeliste"/>
        <w:spacing w:after="200" w:line="276" w:lineRule="auto"/>
        <w:ind w:left="1440"/>
        <w:rPr>
          <w:rFonts w:cs="Arial"/>
          <w:b/>
          <w:color w:val="2F5496" w:themeColor="accent1" w:themeShade="BF"/>
          <w:u w:val="single"/>
        </w:rPr>
      </w:pPr>
    </w:p>
    <w:p w14:paraId="1845E76A" w14:textId="6822BF88" w:rsidR="004A0F38" w:rsidRDefault="004A0F38" w:rsidP="004A0F38">
      <w:pPr>
        <w:pStyle w:val="Paragraphedeliste"/>
        <w:numPr>
          <w:ilvl w:val="0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Mère de naissance</w:t>
      </w:r>
    </w:p>
    <w:p w14:paraId="181AC0B7" w14:textId="7A363571" w:rsidR="00E11907" w:rsidRDefault="00E11907" w:rsidP="00E11907">
      <w:pPr>
        <w:pStyle w:val="Paragraphedeliste"/>
        <w:numPr>
          <w:ilvl w:val="1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Le lien particulier</w:t>
      </w:r>
      <w:r w:rsidR="00B70FE3">
        <w:rPr>
          <w:rFonts w:cs="Arial"/>
          <w:b/>
          <w:color w:val="2F5496" w:themeColor="accent1" w:themeShade="BF"/>
          <w:u w:val="single"/>
        </w:rPr>
        <w:t xml:space="preserve"> coupé</w:t>
      </w:r>
    </w:p>
    <w:p w14:paraId="4D63CCEA" w14:textId="6DD0DCCD" w:rsidR="00E11907" w:rsidRDefault="00E11907" w:rsidP="00E11907">
      <w:pPr>
        <w:pStyle w:val="Paragraphedeliste"/>
        <w:numPr>
          <w:ilvl w:val="1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L’attachement</w:t>
      </w:r>
      <w:r w:rsidR="005270BA">
        <w:rPr>
          <w:rFonts w:cs="Arial"/>
          <w:b/>
          <w:color w:val="2F5496" w:themeColor="accent1" w:themeShade="BF"/>
          <w:u w:val="single"/>
        </w:rPr>
        <w:t xml:space="preserve"> </w:t>
      </w:r>
      <w:r w:rsidR="00B70FE3">
        <w:rPr>
          <w:rFonts w:cs="Arial"/>
          <w:b/>
          <w:color w:val="2F5496" w:themeColor="accent1" w:themeShade="BF"/>
          <w:u w:val="single"/>
        </w:rPr>
        <w:t>difficile</w:t>
      </w:r>
    </w:p>
    <w:p w14:paraId="04DFBAEB" w14:textId="2BFCAA77" w:rsidR="005270BA" w:rsidRDefault="005270BA" w:rsidP="00E11907">
      <w:pPr>
        <w:pStyle w:val="Paragraphedeliste"/>
        <w:numPr>
          <w:ilvl w:val="1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Le fantasme de la famille</w:t>
      </w:r>
    </w:p>
    <w:p w14:paraId="75AA3F57" w14:textId="77777777" w:rsidR="00E11907" w:rsidRDefault="00E11907" w:rsidP="00E11907">
      <w:pPr>
        <w:pStyle w:val="Paragraphedeliste"/>
        <w:spacing w:after="200" w:line="276" w:lineRule="auto"/>
        <w:ind w:left="1440"/>
        <w:rPr>
          <w:rFonts w:cs="Arial"/>
          <w:b/>
          <w:color w:val="2F5496" w:themeColor="accent1" w:themeShade="BF"/>
          <w:u w:val="single"/>
        </w:rPr>
      </w:pPr>
    </w:p>
    <w:p w14:paraId="1CC49D70" w14:textId="6B866C48" w:rsidR="00234C53" w:rsidRDefault="004A0F38" w:rsidP="00234C53">
      <w:pPr>
        <w:pStyle w:val="Paragraphedeliste"/>
        <w:numPr>
          <w:ilvl w:val="0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Processus de deuil</w:t>
      </w:r>
    </w:p>
    <w:p w14:paraId="1EF4E564" w14:textId="3519E8D6" w:rsidR="00234C53" w:rsidRDefault="00234C53" w:rsidP="00234C53">
      <w:pPr>
        <w:pStyle w:val="Paragraphedeliste"/>
        <w:numPr>
          <w:ilvl w:val="1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 xml:space="preserve">Le deuil non reconnu de </w:t>
      </w:r>
      <w:r w:rsidR="00DD60C7">
        <w:rPr>
          <w:rFonts w:cs="Arial"/>
          <w:b/>
          <w:color w:val="2F5496" w:themeColor="accent1" w:themeShade="BF"/>
          <w:u w:val="single"/>
        </w:rPr>
        <w:t>la mère adoptive</w:t>
      </w:r>
    </w:p>
    <w:p w14:paraId="6F2634F5" w14:textId="0EE153AA" w:rsidR="00234C53" w:rsidRDefault="00A702A0" w:rsidP="00234C53">
      <w:pPr>
        <w:pStyle w:val="Paragraphedeliste"/>
        <w:numPr>
          <w:ilvl w:val="1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La perte réelle</w:t>
      </w:r>
      <w:r w:rsidR="00DD60C7">
        <w:rPr>
          <w:rFonts w:cs="Arial"/>
          <w:b/>
          <w:color w:val="2F5496" w:themeColor="accent1" w:themeShade="BF"/>
          <w:u w:val="single"/>
        </w:rPr>
        <w:t xml:space="preserve"> pour l’enfant adopté</w:t>
      </w:r>
    </w:p>
    <w:p w14:paraId="66D435BF" w14:textId="5E8373A7" w:rsidR="00C53D4F" w:rsidRDefault="00C53D4F" w:rsidP="00C53D4F">
      <w:pPr>
        <w:pStyle w:val="Paragraphedeliste"/>
        <w:numPr>
          <w:ilvl w:val="1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 xml:space="preserve">Se protéger </w:t>
      </w:r>
      <w:r w:rsidR="00974297">
        <w:rPr>
          <w:rFonts w:cs="Arial"/>
          <w:b/>
          <w:color w:val="2F5496" w:themeColor="accent1" w:themeShade="BF"/>
          <w:u w:val="single"/>
        </w:rPr>
        <w:t>des relations… au cas où</w:t>
      </w:r>
    </w:p>
    <w:p w14:paraId="3CFF6B65" w14:textId="6CD53362" w:rsidR="00C53D4F" w:rsidRPr="00C53D4F" w:rsidRDefault="00C53D4F" w:rsidP="00C53D4F">
      <w:pPr>
        <w:pStyle w:val="Paragraphedeliste"/>
        <w:numPr>
          <w:ilvl w:val="1"/>
          <w:numId w:val="3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Réponses psychosomatiques</w:t>
      </w:r>
      <w:r w:rsidR="00974297">
        <w:rPr>
          <w:rFonts w:cs="Arial"/>
          <w:b/>
          <w:color w:val="2F5496" w:themeColor="accent1" w:themeShade="BF"/>
          <w:u w:val="single"/>
        </w:rPr>
        <w:t xml:space="preserve"> dès la petite enfance</w:t>
      </w:r>
    </w:p>
    <w:p w14:paraId="61A4969F" w14:textId="6E1C1D96" w:rsidR="007F5FE2" w:rsidRDefault="007F5FE2" w:rsidP="00D1572B">
      <w:p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Partie 2/ répercussions dans la vie quotidienne</w:t>
      </w:r>
    </w:p>
    <w:p w14:paraId="47A7EAAB" w14:textId="3A55EB85" w:rsidR="00D26BD1" w:rsidRDefault="00D26BD1" w:rsidP="00D26BD1">
      <w:pPr>
        <w:pStyle w:val="Paragraphedeliste"/>
        <w:numPr>
          <w:ilvl w:val="0"/>
          <w:numId w:val="4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Les limites de la mère adoptive</w:t>
      </w:r>
    </w:p>
    <w:p w14:paraId="0D391A92" w14:textId="3ECFE570" w:rsidR="00D26BD1" w:rsidRDefault="00D26BD1" w:rsidP="00D26BD1">
      <w:pPr>
        <w:pStyle w:val="Paragraphedeliste"/>
        <w:numPr>
          <w:ilvl w:val="0"/>
          <w:numId w:val="4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L’amour</w:t>
      </w:r>
      <w:r w:rsidR="00974297">
        <w:rPr>
          <w:rFonts w:cs="Arial"/>
          <w:b/>
          <w:color w:val="2F5496" w:themeColor="accent1" w:themeShade="BF"/>
          <w:u w:val="single"/>
        </w:rPr>
        <w:t>, la haine et la confiance</w:t>
      </w:r>
    </w:p>
    <w:p w14:paraId="0E2725AF" w14:textId="3172C6CB" w:rsidR="00D26BD1" w:rsidRDefault="00D26BD1" w:rsidP="00D26BD1">
      <w:pPr>
        <w:pStyle w:val="Paragraphedeliste"/>
        <w:numPr>
          <w:ilvl w:val="0"/>
          <w:numId w:val="4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 xml:space="preserve">Les manifestations de la séparation et de la perte </w:t>
      </w:r>
    </w:p>
    <w:p w14:paraId="1B41171D" w14:textId="75CEF4FC" w:rsidR="00D26BD1" w:rsidRDefault="00D26BD1" w:rsidP="00D26BD1">
      <w:pPr>
        <w:pStyle w:val="Paragraphedeliste"/>
        <w:numPr>
          <w:ilvl w:val="0"/>
          <w:numId w:val="4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</w:t>
      </w:r>
      <w:r w:rsidR="00974297">
        <w:rPr>
          <w:rFonts w:cs="Arial"/>
          <w:b/>
          <w:color w:val="2F5496" w:themeColor="accent1" w:themeShade="BF"/>
          <w:u w:val="single"/>
        </w:rPr>
        <w:t xml:space="preserve">a peur permanente du </w:t>
      </w:r>
      <w:r>
        <w:rPr>
          <w:rFonts w:cs="Arial"/>
          <w:b/>
          <w:color w:val="2F5496" w:themeColor="accent1" w:themeShade="BF"/>
          <w:u w:val="single"/>
        </w:rPr>
        <w:t xml:space="preserve">rejet </w:t>
      </w:r>
    </w:p>
    <w:p w14:paraId="5A9DCACA" w14:textId="3095D7CE" w:rsidR="00D26BD1" w:rsidRPr="00D26BD1" w:rsidRDefault="00D26BD1" w:rsidP="00D26BD1">
      <w:pPr>
        <w:pStyle w:val="Paragraphedeliste"/>
        <w:numPr>
          <w:ilvl w:val="0"/>
          <w:numId w:val="4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 xml:space="preserve">La honte et la culpabilité </w:t>
      </w:r>
    </w:p>
    <w:p w14:paraId="1E926238" w14:textId="6F61ACA6" w:rsidR="004A0F38" w:rsidRDefault="007F5FE2" w:rsidP="004A0F38">
      <w:p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Partie 3/ renouer avec soi</w:t>
      </w:r>
    </w:p>
    <w:p w14:paraId="112949C7" w14:textId="32AC7308" w:rsidR="004A0F38" w:rsidRDefault="004A0F38" w:rsidP="004A0F38">
      <w:pPr>
        <w:pStyle w:val="Paragraphedeliste"/>
        <w:numPr>
          <w:ilvl w:val="0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La nouvelle famille</w:t>
      </w:r>
    </w:p>
    <w:p w14:paraId="43A7DB30" w14:textId="21EE4BB6" w:rsidR="002B145C" w:rsidRDefault="002B145C" w:rsidP="002B145C">
      <w:pPr>
        <w:pStyle w:val="Paragraphedeliste"/>
        <w:numPr>
          <w:ilvl w:val="1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La peur de la séparation et les craintes des parents adoptifs</w:t>
      </w:r>
    </w:p>
    <w:p w14:paraId="224F8BF0" w14:textId="1B1914CD" w:rsidR="002B145C" w:rsidRDefault="002B145C" w:rsidP="002B145C">
      <w:pPr>
        <w:pStyle w:val="Paragraphedeliste"/>
        <w:numPr>
          <w:ilvl w:val="1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Bannir les menaces et respecter les règles de base</w:t>
      </w:r>
    </w:p>
    <w:p w14:paraId="31538641" w14:textId="7A482918" w:rsidR="002B145C" w:rsidRDefault="002B145C" w:rsidP="002B145C">
      <w:pPr>
        <w:pStyle w:val="Paragraphedeliste"/>
        <w:numPr>
          <w:ilvl w:val="1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Renforcer la sécurité affective</w:t>
      </w:r>
    </w:p>
    <w:p w14:paraId="3D5D80D8" w14:textId="77777777" w:rsidR="002B145C" w:rsidRDefault="002B145C" w:rsidP="002B145C">
      <w:pPr>
        <w:pStyle w:val="Paragraphedeliste"/>
        <w:spacing w:after="200" w:line="276" w:lineRule="auto"/>
        <w:ind w:left="1440"/>
        <w:rPr>
          <w:rFonts w:cs="Arial"/>
          <w:b/>
          <w:color w:val="2F5496" w:themeColor="accent1" w:themeShade="BF"/>
          <w:u w:val="single"/>
        </w:rPr>
      </w:pPr>
    </w:p>
    <w:p w14:paraId="1FCAF793" w14:textId="240DE1B0" w:rsidR="004A0F38" w:rsidRDefault="004A0F38" w:rsidP="004A0F38">
      <w:pPr>
        <w:pStyle w:val="Paragraphedeliste"/>
        <w:numPr>
          <w:ilvl w:val="0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Les retrouvailles</w:t>
      </w:r>
      <w:r w:rsidR="00E223A4">
        <w:rPr>
          <w:rFonts w:cs="Arial"/>
          <w:b/>
          <w:color w:val="2F5496" w:themeColor="accent1" w:themeShade="BF"/>
          <w:u w:val="single"/>
        </w:rPr>
        <w:t>… ou pas</w:t>
      </w:r>
    </w:p>
    <w:p w14:paraId="72B5CBAC" w14:textId="255C5086" w:rsidR="002B145C" w:rsidRDefault="00E223A4" w:rsidP="002B145C">
      <w:pPr>
        <w:pStyle w:val="Paragraphedeliste"/>
        <w:numPr>
          <w:ilvl w:val="1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Les parents de naissance</w:t>
      </w:r>
    </w:p>
    <w:p w14:paraId="6189E4AB" w14:textId="5F902E2A" w:rsidR="00E223A4" w:rsidRDefault="00E223A4" w:rsidP="002B145C">
      <w:pPr>
        <w:pStyle w:val="Paragraphedeliste"/>
        <w:numPr>
          <w:ilvl w:val="1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Les parents adoptifs</w:t>
      </w:r>
    </w:p>
    <w:p w14:paraId="3947DF4B" w14:textId="4734CEBD" w:rsidR="00E223A4" w:rsidRDefault="00E223A4" w:rsidP="002B145C">
      <w:pPr>
        <w:pStyle w:val="Paragraphedeliste"/>
        <w:numPr>
          <w:ilvl w:val="1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L’adopté</w:t>
      </w:r>
    </w:p>
    <w:p w14:paraId="661D78F3" w14:textId="0718FD12" w:rsidR="004A0F38" w:rsidRDefault="00567FB1" w:rsidP="004A0F38">
      <w:pPr>
        <w:pStyle w:val="Paragraphedeliste"/>
        <w:numPr>
          <w:ilvl w:val="0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Conseils</w:t>
      </w:r>
    </w:p>
    <w:p w14:paraId="45DC15FD" w14:textId="15959A20" w:rsidR="00567FB1" w:rsidRDefault="00567FB1" w:rsidP="00567FB1">
      <w:pPr>
        <w:pStyle w:val="Paragraphedeliste"/>
        <w:numPr>
          <w:ilvl w:val="1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Identification</w:t>
      </w:r>
    </w:p>
    <w:p w14:paraId="6AF85664" w14:textId="7E228087" w:rsidR="00567FB1" w:rsidRDefault="00567FB1" w:rsidP="00567FB1">
      <w:pPr>
        <w:pStyle w:val="Paragraphedeliste"/>
        <w:numPr>
          <w:ilvl w:val="1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Différence</w:t>
      </w:r>
    </w:p>
    <w:p w14:paraId="2F17ED52" w14:textId="23052674" w:rsidR="00D1572B" w:rsidRPr="00C77EDB" w:rsidRDefault="00567FB1" w:rsidP="00C77EDB">
      <w:pPr>
        <w:pStyle w:val="Paragraphedeliste"/>
        <w:numPr>
          <w:ilvl w:val="1"/>
          <w:numId w:val="2"/>
        </w:numPr>
        <w:spacing w:after="200" w:line="276" w:lineRule="auto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  <w:u w:val="single"/>
        </w:rPr>
        <w:t>Appartenance</w:t>
      </w:r>
    </w:p>
    <w:sectPr w:rsidR="00D1572B" w:rsidRPr="00C7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108"/>
    <w:multiLevelType w:val="hybridMultilevel"/>
    <w:tmpl w:val="6D46A5FC"/>
    <w:lvl w:ilvl="0" w:tplc="2766FE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D510C"/>
    <w:multiLevelType w:val="hybridMultilevel"/>
    <w:tmpl w:val="EF8A1C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606A4"/>
    <w:multiLevelType w:val="hybridMultilevel"/>
    <w:tmpl w:val="45949D2C"/>
    <w:lvl w:ilvl="0" w:tplc="8C18E3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A7C4C"/>
    <w:multiLevelType w:val="hybridMultilevel"/>
    <w:tmpl w:val="2A7C1E56"/>
    <w:lvl w:ilvl="0" w:tplc="D34456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635210">
    <w:abstractNumId w:val="1"/>
  </w:num>
  <w:num w:numId="2" w16cid:durableId="197276286">
    <w:abstractNumId w:val="2"/>
  </w:num>
  <w:num w:numId="3" w16cid:durableId="2132551681">
    <w:abstractNumId w:val="3"/>
  </w:num>
  <w:num w:numId="4" w16cid:durableId="62457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2B"/>
    <w:rsid w:val="00080302"/>
    <w:rsid w:val="000B1C77"/>
    <w:rsid w:val="00117BF8"/>
    <w:rsid w:val="00126EB1"/>
    <w:rsid w:val="00234C53"/>
    <w:rsid w:val="002B145C"/>
    <w:rsid w:val="004A0F38"/>
    <w:rsid w:val="005270BA"/>
    <w:rsid w:val="00567FB1"/>
    <w:rsid w:val="005F55A4"/>
    <w:rsid w:val="00626088"/>
    <w:rsid w:val="006B4E20"/>
    <w:rsid w:val="007F5FE2"/>
    <w:rsid w:val="00974297"/>
    <w:rsid w:val="00A702A0"/>
    <w:rsid w:val="00AA2B08"/>
    <w:rsid w:val="00B70FE3"/>
    <w:rsid w:val="00BE6215"/>
    <w:rsid w:val="00C53D4F"/>
    <w:rsid w:val="00C77EDB"/>
    <w:rsid w:val="00CD39DF"/>
    <w:rsid w:val="00D1572B"/>
    <w:rsid w:val="00D26BD1"/>
    <w:rsid w:val="00DD60C7"/>
    <w:rsid w:val="00E11907"/>
    <w:rsid w:val="00E223A4"/>
    <w:rsid w:val="00F4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B539"/>
  <w15:chartTrackingRefBased/>
  <w15:docId w15:val="{1D412D13-4AA7-456B-AC24-DE53A715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572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A0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ds-institu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Decosse Hypnotherapeute</dc:creator>
  <cp:keywords/>
  <dc:description/>
  <cp:lastModifiedBy>Caro Decosse Hypnotherapeute</cp:lastModifiedBy>
  <cp:revision>19</cp:revision>
  <dcterms:created xsi:type="dcterms:W3CDTF">2022-04-12T14:14:00Z</dcterms:created>
  <dcterms:modified xsi:type="dcterms:W3CDTF">2022-04-28T10:44:00Z</dcterms:modified>
</cp:coreProperties>
</file>